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1B29A" w14:textId="486A5540" w:rsidR="0036534A" w:rsidRDefault="0036534A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r>
        <w:rPr>
          <w:rFonts w:eastAsia="Times New Roman"/>
        </w:rPr>
        <w:t>VertexTax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>Fixed a problem where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>Fixed a problem where e</w:t>
      </w:r>
      <w:r w:rsidRPr="0036534A">
        <w:t xml:space="preserve">ntering Soil Counts after Settling_Departing Stop on the RA </w:t>
      </w:r>
      <w:r>
        <w:t>were</w:t>
      </w:r>
      <w:r w:rsidRPr="0036534A">
        <w:t xml:space="preserve"> not making it to ABS Client upon Upload </w:t>
      </w:r>
      <w:r>
        <w:t xml:space="preserve"> (</w:t>
      </w:r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lastRenderedPageBreak/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lastRenderedPageBreak/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lastRenderedPageBreak/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6BEE" w14:textId="77777777" w:rsidR="008F771E" w:rsidRDefault="008F771E" w:rsidP="00B42730">
      <w:pPr>
        <w:spacing w:after="0" w:line="240" w:lineRule="auto"/>
      </w:pPr>
      <w:r>
        <w:separator/>
      </w:r>
    </w:p>
  </w:endnote>
  <w:endnote w:type="continuationSeparator" w:id="0">
    <w:p w14:paraId="0CF8E8E4" w14:textId="77777777" w:rsidR="008F771E" w:rsidRDefault="008F771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D8DB" w14:textId="77777777" w:rsidR="008F771E" w:rsidRDefault="008F771E" w:rsidP="00B42730">
      <w:pPr>
        <w:spacing w:after="0" w:line="240" w:lineRule="auto"/>
      </w:pPr>
      <w:r>
        <w:separator/>
      </w:r>
    </w:p>
  </w:footnote>
  <w:footnote w:type="continuationSeparator" w:id="0">
    <w:p w14:paraId="2730F0C4" w14:textId="77777777" w:rsidR="008F771E" w:rsidRDefault="008F771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3"/>
  </w:num>
  <w:num w:numId="18" w16cid:durableId="682823029">
    <w:abstractNumId w:val="23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31</Pages>
  <Words>9246</Words>
  <Characters>52706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5</cp:revision>
  <cp:lastPrinted>2014-12-29T09:36:00Z</cp:lastPrinted>
  <dcterms:created xsi:type="dcterms:W3CDTF">2022-06-10T14:51:00Z</dcterms:created>
  <dcterms:modified xsi:type="dcterms:W3CDTF">2022-10-12T13:59:00Z</dcterms:modified>
</cp:coreProperties>
</file>